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F35" w:rsidRPr="001F0F35" w:rsidRDefault="001F0F35" w:rsidP="001F0F35">
      <w:pPr>
        <w:pStyle w:val="NormalWeb"/>
        <w:rPr>
          <w:lang w:val="fr-FR"/>
        </w:rPr>
      </w:pPr>
      <w:bookmarkStart w:id="0" w:name="_GoBack"/>
      <w:bookmarkEnd w:id="0"/>
      <w:r w:rsidRPr="001F0F35">
        <w:rPr>
          <w:lang w:val="fr-FR"/>
        </w:rPr>
        <w:t>Université de Développement Durable en Afrique Centrale (UDDAC)</w:t>
      </w:r>
    </w:p>
    <w:p w:rsidR="001F0F35" w:rsidRPr="001F0F35" w:rsidRDefault="001F0F35" w:rsidP="001F0F35">
      <w:pPr>
        <w:pStyle w:val="NormalWeb"/>
        <w:rPr>
          <w:lang w:val="fr-FR"/>
        </w:rPr>
      </w:pPr>
      <w:r w:rsidRPr="001F0F35">
        <w:rPr>
          <w:lang w:val="fr-FR"/>
        </w:rPr>
        <w:t>MASTER EN POLITIQUE TERRITORIALE ET STRATÉGIES ENTREPRENEURIALES</w:t>
      </w:r>
    </w:p>
    <w:p w:rsidR="001F0F35" w:rsidRDefault="001F0F35" w:rsidP="001F0F35">
      <w:pPr>
        <w:pStyle w:val="NormalWeb"/>
      </w:pPr>
      <w:proofErr w:type="spellStart"/>
      <w:r>
        <w:t>Présentation</w:t>
      </w:r>
      <w:proofErr w:type="spellEnd"/>
    </w:p>
    <w:p w:rsidR="001F0F35" w:rsidRPr="001F0F35" w:rsidRDefault="001F0F35" w:rsidP="001F0F35">
      <w:pPr>
        <w:pStyle w:val="NormalWeb"/>
        <w:rPr>
          <w:lang w:val="fr-FR"/>
        </w:rPr>
      </w:pPr>
      <w:r w:rsidRPr="001F0F35">
        <w:rPr>
          <w:lang w:val="fr-FR"/>
        </w:rPr>
        <w:t>Le Master en Politique Territoriale et Stratégies Entrepreneuriales est une formation pluridisciplinaire destinée à former des spécialistes capables d’analyser, concevoir et accompagner les dynamiques de développement territorial dans un contexte de mondialisation et de transformation économique. Fondé sur une approche associant théorie et pratique, il prépare les étudiants aux métiers du développement local, de la gestion de projets, de l’entrepreneuriat territorial, de la recherche et du conseil. La formation accorde une attention particulière à la gouvernance territoriale, au développement durable et à la coopération entre les acteurs publics et privés.</w:t>
      </w:r>
    </w:p>
    <w:p w:rsidR="001F0F35" w:rsidRPr="001F0F35" w:rsidRDefault="001F0F35" w:rsidP="001F0F35">
      <w:pPr>
        <w:pStyle w:val="NormalWeb"/>
        <w:rPr>
          <w:lang w:val="fr-FR"/>
        </w:rPr>
      </w:pPr>
      <w:r w:rsidRPr="001F0F35">
        <w:rPr>
          <w:lang w:val="fr-FR"/>
        </w:rPr>
        <w:t>Objectifs pédagogiques</w:t>
      </w:r>
    </w:p>
    <w:p w:rsidR="001F0F35" w:rsidRPr="001F0F35" w:rsidRDefault="001F0F35" w:rsidP="001F0F35">
      <w:pPr>
        <w:pStyle w:val="NormalWeb"/>
        <w:rPr>
          <w:lang w:val="fr-FR"/>
        </w:rPr>
      </w:pPr>
      <w:r w:rsidRPr="001F0F35">
        <w:rPr>
          <w:lang w:val="fr-FR"/>
        </w:rPr>
        <w:t>Le programme permet aux étudiants d’acquérir des connaissances approfondies en développement territorial, gouvernance locale, développement durable et stratégies entrepreneuriales. Il développe des compétences professionnelles en diagnostic territorial, planification et gestion de projets, création et développement d’entreprises, mobilisation des financements et communication stratégique. La formation vise également à renforcer les capacités d’analyse, de recherche et de prospective, tout en favorisant l’autonomie, le sens des responsabilités, le travail en équipe et l’aptitude à mobiliser les différents acteurs du développement territorial.</w:t>
      </w:r>
    </w:p>
    <w:p w:rsidR="0025003B" w:rsidRPr="001F0F35" w:rsidRDefault="0025003B">
      <w:pPr>
        <w:rPr>
          <w:lang w:val="fr-FR"/>
        </w:rPr>
      </w:pPr>
    </w:p>
    <w:sectPr w:rsidR="0025003B" w:rsidRPr="001F0F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9"/>
    <w:rsid w:val="001F0F35"/>
    <w:rsid w:val="0025003B"/>
    <w:rsid w:val="00401D5D"/>
    <w:rsid w:val="007168B8"/>
    <w:rsid w:val="00930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F9EED-E78C-4DE8-8ACD-363A9C61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F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0F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1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2</cp:revision>
  <dcterms:created xsi:type="dcterms:W3CDTF">2026-06-02T17:37:00Z</dcterms:created>
  <dcterms:modified xsi:type="dcterms:W3CDTF">2026-06-02T17:59:00Z</dcterms:modified>
</cp:coreProperties>
</file>