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97B" w:rsidRPr="00AD597B" w:rsidRDefault="00AD597B" w:rsidP="00AD597B">
      <w:pPr>
        <w:spacing w:before="100" w:beforeAutospacing="1" w:after="100" w:afterAutospacing="1" w:line="240" w:lineRule="auto"/>
        <w:outlineLvl w:val="0"/>
        <w:rPr>
          <w:rFonts w:ascii="Times New Roman" w:eastAsia="Times New Roman" w:hAnsi="Times New Roman" w:cs="Times New Roman"/>
          <w:b/>
          <w:bCs/>
          <w:kern w:val="36"/>
          <w:sz w:val="24"/>
          <w:szCs w:val="24"/>
          <w:lang w:val="fr-FR"/>
        </w:rPr>
      </w:pPr>
      <w:r w:rsidRPr="00AD597B">
        <w:rPr>
          <w:rFonts w:ascii="Times New Roman" w:eastAsia="Times New Roman" w:hAnsi="Times New Roman" w:cs="Times New Roman"/>
          <w:b/>
          <w:bCs/>
          <w:kern w:val="36"/>
          <w:sz w:val="24"/>
          <w:szCs w:val="24"/>
          <w:lang w:val="fr-FR"/>
        </w:rPr>
        <w:t>Les programmes internationaux de Master du CEDIMES : une coopération académique au service du développement</w:t>
      </w:r>
    </w:p>
    <w:p w:rsidR="00AD597B" w:rsidRPr="00AD597B" w:rsidRDefault="00AD597B" w:rsidP="00AD597B">
      <w:pPr>
        <w:spacing w:before="100" w:beforeAutospacing="1" w:after="100" w:afterAutospacing="1" w:line="240" w:lineRule="auto"/>
        <w:rPr>
          <w:rFonts w:ascii="Times New Roman" w:eastAsia="Times New Roman" w:hAnsi="Times New Roman" w:cs="Times New Roman"/>
          <w:sz w:val="24"/>
          <w:szCs w:val="24"/>
          <w:lang w:val="fr-FR"/>
        </w:rPr>
      </w:pPr>
      <w:r w:rsidRPr="00AD597B">
        <w:rPr>
          <w:rFonts w:ascii="Times New Roman" w:eastAsia="Times New Roman" w:hAnsi="Times New Roman" w:cs="Times New Roman"/>
          <w:sz w:val="24"/>
          <w:szCs w:val="24"/>
          <w:lang w:val="fr-FR"/>
        </w:rPr>
        <w:t xml:space="preserve">Dans le cadre de sa mission de promotion de la recherche, de la formation et de la coopération scientifique internationale, le </w:t>
      </w:r>
      <w:r w:rsidRPr="002A03D2">
        <w:rPr>
          <w:rFonts w:ascii="Times New Roman" w:eastAsia="Times New Roman" w:hAnsi="Times New Roman" w:cs="Times New Roman"/>
          <w:kern w:val="36"/>
          <w:sz w:val="24"/>
          <w:szCs w:val="24"/>
          <w:lang w:val="fr-FR"/>
        </w:rPr>
        <w:t>CEDIMES</w:t>
      </w:r>
      <w:r w:rsidRPr="00AD597B">
        <w:rPr>
          <w:rFonts w:ascii="Times New Roman" w:eastAsia="Times New Roman" w:hAnsi="Times New Roman" w:cs="Times New Roman"/>
          <w:b/>
          <w:bCs/>
          <w:kern w:val="36"/>
          <w:sz w:val="28"/>
          <w:szCs w:val="28"/>
          <w:lang w:val="fr-FR"/>
        </w:rPr>
        <w:t xml:space="preserve"> </w:t>
      </w:r>
      <w:r w:rsidRPr="00AD597B">
        <w:rPr>
          <w:rFonts w:ascii="Times New Roman" w:eastAsia="Times New Roman" w:hAnsi="Times New Roman" w:cs="Times New Roman"/>
          <w:sz w:val="24"/>
          <w:szCs w:val="24"/>
          <w:lang w:val="fr-FR"/>
        </w:rPr>
        <w:t>développe, depuis plusieurs années, un partenariat académique étroit avec plusieurs établissements d'enseignement supérieur en Afrique et dans la Caraïbe. Cette coopération repose sur une vision commune : renforcer les capacités des universités partenaires, contribuer à la modernisation de l'enseignement supérieur et former des cadres de haut niveau capables de répondre aux défis économiques, sociaux, territoriaux et institutionnels de leurs pays.</w:t>
      </w:r>
    </w:p>
    <w:p w:rsidR="00AD597B" w:rsidRPr="00AD597B" w:rsidRDefault="00AD597B" w:rsidP="00AD597B">
      <w:pPr>
        <w:spacing w:before="100" w:beforeAutospacing="1" w:after="100" w:afterAutospacing="1" w:line="240" w:lineRule="auto"/>
        <w:rPr>
          <w:rFonts w:ascii="Times New Roman" w:eastAsia="Times New Roman" w:hAnsi="Times New Roman" w:cs="Times New Roman"/>
          <w:sz w:val="24"/>
          <w:szCs w:val="24"/>
          <w:lang w:val="fr-FR"/>
        </w:rPr>
      </w:pPr>
      <w:r w:rsidRPr="00AD597B">
        <w:rPr>
          <w:rFonts w:ascii="Times New Roman" w:eastAsia="Times New Roman" w:hAnsi="Times New Roman" w:cs="Times New Roman"/>
          <w:sz w:val="24"/>
          <w:szCs w:val="24"/>
          <w:lang w:val="fr-FR"/>
        </w:rPr>
        <w:t>Au-delà de son rôle de réseau scientifique international, le CEDIMES accompagne ses universités partenaires dans la conception et l'évolution de leurs programmes de formation, l'actualisation des contenus pédagogiques, le développement de la recherche appliquée, la mobilité des enseignants-chercheurs ainsi que l'organisation d'activités scientifiques et culturelles favorisant le partage des connaissances et des bonnes pratiques. Cette coopération contribue à l'émergence d'une communauté académique internationale fondée sur l'excellence, l'innovation et le dialogue interculturel.</w:t>
      </w:r>
    </w:p>
    <w:p w:rsidR="00AD597B" w:rsidRPr="00AD597B" w:rsidRDefault="00AD597B" w:rsidP="00AD597B">
      <w:pPr>
        <w:spacing w:before="100" w:beforeAutospacing="1" w:after="100" w:afterAutospacing="1" w:line="240" w:lineRule="auto"/>
        <w:rPr>
          <w:rFonts w:ascii="Times New Roman" w:eastAsia="Times New Roman" w:hAnsi="Times New Roman" w:cs="Times New Roman"/>
          <w:sz w:val="24"/>
          <w:szCs w:val="24"/>
          <w:lang w:val="fr-FR"/>
        </w:rPr>
      </w:pPr>
      <w:r w:rsidRPr="00AD597B">
        <w:rPr>
          <w:rFonts w:ascii="Times New Roman" w:eastAsia="Times New Roman" w:hAnsi="Times New Roman" w:cs="Times New Roman"/>
          <w:sz w:val="24"/>
          <w:szCs w:val="24"/>
          <w:lang w:val="fr-FR"/>
        </w:rPr>
        <w:t>Les programmes de Master développés dans ce cadre répondent aux besoins spécifiques des territoires tout en s'inscrivant dans les grandes mutations contemporaines : gouvernance publique, décentralisation, développement territorial, entrepreneuriat, transition écologique, innovation, transformation numérique, sécurité alimentaire et compétitivité économique. Ils privilégient une approche pluridisciplinaire associant les savoirs théoriques aux applications professionnelles afin de former des décideurs, des gestionnaires, des chercheurs et des experts capables de concevoir, mettre en œuvre et évaluer des politiques et des projets de développement durable.</w:t>
      </w:r>
    </w:p>
    <w:p w:rsidR="00AD597B" w:rsidRPr="00AD597B" w:rsidRDefault="00AD597B" w:rsidP="00AD597B">
      <w:pPr>
        <w:spacing w:before="100" w:beforeAutospacing="1" w:after="100" w:afterAutospacing="1" w:line="240" w:lineRule="auto"/>
        <w:rPr>
          <w:rFonts w:ascii="Times New Roman" w:eastAsia="Times New Roman" w:hAnsi="Times New Roman" w:cs="Times New Roman"/>
          <w:sz w:val="24"/>
          <w:szCs w:val="24"/>
          <w:lang w:val="fr-FR"/>
        </w:rPr>
      </w:pPr>
      <w:r w:rsidRPr="00AD597B">
        <w:rPr>
          <w:rFonts w:ascii="Times New Roman" w:eastAsia="Times New Roman" w:hAnsi="Times New Roman" w:cs="Times New Roman"/>
          <w:sz w:val="24"/>
          <w:szCs w:val="24"/>
          <w:lang w:val="fr-FR"/>
        </w:rPr>
        <w:t>La qualité de cette offre de formation repose sur une étroite articulation entre les universités partenaires et le réseau international du CEDIMES, permettant de mutualiser les expertises scientifiques, de favoriser l'ouverture internationale des établissements et de promouvoir une formation adaptée aux réalités locales tout en répondant aux standards académiques internationaux. Cette dynamique participe au renforcement des compétences nationales et régionales et constitue un levier important pour le développement économique, l'amélioration de la gouvernance et la valorisation des ressources humaines.</w:t>
      </w:r>
    </w:p>
    <w:p w:rsidR="00AD597B" w:rsidRPr="00AD597B" w:rsidRDefault="00AD597B" w:rsidP="00AD597B">
      <w:pPr>
        <w:spacing w:before="100" w:beforeAutospacing="1" w:after="100" w:afterAutospacing="1" w:line="240" w:lineRule="auto"/>
        <w:rPr>
          <w:rFonts w:ascii="Times New Roman" w:eastAsia="Times New Roman" w:hAnsi="Times New Roman" w:cs="Times New Roman"/>
          <w:sz w:val="24"/>
          <w:szCs w:val="24"/>
          <w:lang w:val="fr-FR"/>
        </w:rPr>
      </w:pPr>
      <w:r w:rsidRPr="00AD597B">
        <w:rPr>
          <w:rFonts w:ascii="Times New Roman" w:eastAsia="Times New Roman" w:hAnsi="Times New Roman" w:cs="Times New Roman"/>
          <w:sz w:val="24"/>
          <w:szCs w:val="24"/>
          <w:lang w:val="fr-FR"/>
        </w:rPr>
        <w:t>À ce jour, cette coopération concerne trois pays partenaires.</w:t>
      </w:r>
    </w:p>
    <w:p w:rsidR="00AD597B" w:rsidRPr="00AD597B" w:rsidRDefault="00AD597B" w:rsidP="00AD597B">
      <w:pPr>
        <w:spacing w:before="100" w:beforeAutospacing="1" w:after="100" w:afterAutospacing="1" w:line="240" w:lineRule="auto"/>
        <w:rPr>
          <w:rFonts w:ascii="Times New Roman" w:eastAsia="Times New Roman" w:hAnsi="Times New Roman" w:cs="Times New Roman"/>
          <w:sz w:val="24"/>
          <w:szCs w:val="24"/>
          <w:lang w:val="fr-FR"/>
        </w:rPr>
      </w:pPr>
      <w:r w:rsidRPr="00AD597B">
        <w:rPr>
          <w:rFonts w:ascii="Times New Roman" w:eastAsia="Times New Roman" w:hAnsi="Times New Roman" w:cs="Times New Roman"/>
          <w:sz w:val="24"/>
          <w:szCs w:val="24"/>
          <w:lang w:val="fr-FR"/>
        </w:rPr>
        <w:t xml:space="preserve">En </w:t>
      </w:r>
      <w:r w:rsidRPr="002A03D2">
        <w:rPr>
          <w:rFonts w:ascii="Times New Roman" w:eastAsia="Times New Roman" w:hAnsi="Times New Roman" w:cs="Times New Roman"/>
          <w:sz w:val="24"/>
          <w:szCs w:val="24"/>
          <w:lang w:val="fr-FR"/>
        </w:rPr>
        <w:t>République Démocratique du Congo</w:t>
      </w:r>
      <w:r w:rsidRPr="00AD597B">
        <w:rPr>
          <w:rFonts w:ascii="Times New Roman" w:eastAsia="Times New Roman" w:hAnsi="Times New Roman" w:cs="Times New Roman"/>
          <w:sz w:val="24"/>
          <w:szCs w:val="24"/>
          <w:lang w:val="fr-FR"/>
        </w:rPr>
        <w:t>, le partenariat avec l'</w:t>
      </w:r>
      <w:r w:rsidRPr="002A03D2">
        <w:rPr>
          <w:rFonts w:ascii="Times New Roman" w:eastAsia="Times New Roman" w:hAnsi="Times New Roman" w:cs="Times New Roman"/>
          <w:sz w:val="24"/>
          <w:szCs w:val="24"/>
          <w:lang w:val="fr-FR"/>
        </w:rPr>
        <w:t>Université de Développement Durable en Afrique Centrale (UDDAC)</w:t>
      </w:r>
      <w:r w:rsidRPr="00AD597B">
        <w:rPr>
          <w:rFonts w:ascii="Times New Roman" w:eastAsia="Times New Roman" w:hAnsi="Times New Roman" w:cs="Times New Roman"/>
          <w:sz w:val="24"/>
          <w:szCs w:val="24"/>
          <w:lang w:val="fr-FR"/>
        </w:rPr>
        <w:t xml:space="preserve"> a permis la mise en place du </w:t>
      </w:r>
      <w:r w:rsidRPr="002A03D2">
        <w:rPr>
          <w:rFonts w:ascii="Times New Roman" w:eastAsia="Times New Roman" w:hAnsi="Times New Roman" w:cs="Times New Roman"/>
          <w:sz w:val="24"/>
          <w:szCs w:val="24"/>
          <w:lang w:val="fr-FR"/>
        </w:rPr>
        <w:t>Master en Politique Territoriale et Stratégies Entrepreneuriales</w:t>
      </w:r>
      <w:r w:rsidRPr="00AD597B">
        <w:rPr>
          <w:rFonts w:ascii="Times New Roman" w:eastAsia="Times New Roman" w:hAnsi="Times New Roman" w:cs="Times New Roman"/>
          <w:sz w:val="24"/>
          <w:szCs w:val="24"/>
          <w:lang w:val="fr-FR"/>
        </w:rPr>
        <w:t>, consacré au développement territorial, à la gouvernance locale, à l'entrepreneuriat et à la conduite des projets de développement.</w:t>
      </w:r>
    </w:p>
    <w:p w:rsidR="00AD597B" w:rsidRPr="00AD597B" w:rsidRDefault="00AD597B" w:rsidP="00AD597B">
      <w:pPr>
        <w:spacing w:before="100" w:beforeAutospacing="1" w:after="100" w:afterAutospacing="1" w:line="240" w:lineRule="auto"/>
        <w:rPr>
          <w:rFonts w:ascii="Times New Roman" w:eastAsia="Times New Roman" w:hAnsi="Times New Roman" w:cs="Times New Roman"/>
          <w:sz w:val="24"/>
          <w:szCs w:val="24"/>
          <w:lang w:val="fr-FR"/>
        </w:rPr>
      </w:pPr>
      <w:r w:rsidRPr="00AD597B">
        <w:rPr>
          <w:rFonts w:ascii="Times New Roman" w:eastAsia="Times New Roman" w:hAnsi="Times New Roman" w:cs="Times New Roman"/>
          <w:sz w:val="24"/>
          <w:szCs w:val="24"/>
          <w:lang w:val="fr-FR"/>
        </w:rPr>
        <w:t xml:space="preserve">En </w:t>
      </w:r>
      <w:r w:rsidRPr="002A03D2">
        <w:rPr>
          <w:rFonts w:ascii="Times New Roman" w:eastAsia="Times New Roman" w:hAnsi="Times New Roman" w:cs="Times New Roman"/>
          <w:sz w:val="24"/>
          <w:szCs w:val="24"/>
          <w:lang w:val="fr-FR"/>
        </w:rPr>
        <w:t>Haïti</w:t>
      </w:r>
      <w:r w:rsidRPr="00AD597B">
        <w:rPr>
          <w:rFonts w:ascii="Times New Roman" w:eastAsia="Times New Roman" w:hAnsi="Times New Roman" w:cs="Times New Roman"/>
          <w:sz w:val="24"/>
          <w:szCs w:val="24"/>
          <w:lang w:val="fr-FR"/>
        </w:rPr>
        <w:t xml:space="preserve">, deux établissements participent à cette dynamique. </w:t>
      </w:r>
      <w:r w:rsidRPr="002A03D2">
        <w:rPr>
          <w:rFonts w:ascii="Times New Roman" w:eastAsia="Times New Roman" w:hAnsi="Times New Roman" w:cs="Times New Roman"/>
          <w:sz w:val="24"/>
          <w:szCs w:val="24"/>
          <w:lang w:val="fr-FR"/>
        </w:rPr>
        <w:t>UNITECH</w:t>
      </w:r>
      <w:r w:rsidRPr="00AD597B">
        <w:rPr>
          <w:rFonts w:ascii="Times New Roman" w:eastAsia="Times New Roman" w:hAnsi="Times New Roman" w:cs="Times New Roman"/>
          <w:sz w:val="24"/>
          <w:szCs w:val="24"/>
          <w:lang w:val="fr-FR"/>
        </w:rPr>
        <w:t xml:space="preserve"> propose un </w:t>
      </w:r>
      <w:r w:rsidRPr="002A03D2">
        <w:rPr>
          <w:rFonts w:ascii="Times New Roman" w:eastAsia="Times New Roman" w:hAnsi="Times New Roman" w:cs="Times New Roman"/>
          <w:sz w:val="24"/>
          <w:szCs w:val="24"/>
          <w:lang w:val="fr-FR"/>
        </w:rPr>
        <w:t>Master en Aménagement du Territoire</w:t>
      </w:r>
      <w:r w:rsidRPr="00AD597B">
        <w:rPr>
          <w:rFonts w:ascii="Times New Roman" w:eastAsia="Times New Roman" w:hAnsi="Times New Roman" w:cs="Times New Roman"/>
          <w:sz w:val="24"/>
          <w:szCs w:val="24"/>
          <w:lang w:val="fr-FR"/>
        </w:rPr>
        <w:t>, orienté vers la planification territoriale, l'urbanisme, le développement régional et la gestion durable des territoires. L'</w:t>
      </w:r>
      <w:r w:rsidRPr="002A03D2">
        <w:rPr>
          <w:rFonts w:ascii="Times New Roman" w:eastAsia="Times New Roman" w:hAnsi="Times New Roman" w:cs="Times New Roman"/>
          <w:sz w:val="24"/>
          <w:szCs w:val="24"/>
          <w:lang w:val="fr-FR"/>
        </w:rPr>
        <w:t>Université d'État d'Haïti</w:t>
      </w:r>
      <w:r w:rsidRPr="00AD597B">
        <w:rPr>
          <w:rFonts w:ascii="Times New Roman" w:eastAsia="Times New Roman" w:hAnsi="Times New Roman" w:cs="Times New Roman"/>
          <w:sz w:val="24"/>
          <w:szCs w:val="24"/>
          <w:lang w:val="fr-FR"/>
        </w:rPr>
        <w:t xml:space="preserve"> développe </w:t>
      </w:r>
      <w:r w:rsidRPr="00AD597B">
        <w:rPr>
          <w:rFonts w:ascii="Times New Roman" w:eastAsia="Times New Roman" w:hAnsi="Times New Roman" w:cs="Times New Roman"/>
          <w:sz w:val="24"/>
          <w:szCs w:val="24"/>
          <w:lang w:val="fr-FR"/>
        </w:rPr>
        <w:lastRenderedPageBreak/>
        <w:t xml:space="preserve">quant à elle un </w:t>
      </w:r>
      <w:r w:rsidRPr="002A03D2">
        <w:rPr>
          <w:rFonts w:ascii="Times New Roman" w:eastAsia="Times New Roman" w:hAnsi="Times New Roman" w:cs="Times New Roman"/>
          <w:sz w:val="24"/>
          <w:szCs w:val="24"/>
          <w:lang w:val="fr-FR"/>
        </w:rPr>
        <w:t>Master en Analyse des Politiques Publiques</w:t>
      </w:r>
      <w:r w:rsidRPr="00AD597B">
        <w:rPr>
          <w:rFonts w:ascii="Times New Roman" w:eastAsia="Times New Roman" w:hAnsi="Times New Roman" w:cs="Times New Roman"/>
          <w:sz w:val="24"/>
          <w:szCs w:val="24"/>
          <w:lang w:val="fr-FR"/>
        </w:rPr>
        <w:t>, consacré à la gouvernance, à l'administration publique, à l'évaluation des politiques publiques et à la prise de décision stratégique.</w:t>
      </w:r>
    </w:p>
    <w:p w:rsidR="00AD597B" w:rsidRPr="00AD597B" w:rsidRDefault="00AD597B" w:rsidP="00AD597B">
      <w:pPr>
        <w:spacing w:before="100" w:beforeAutospacing="1" w:after="100" w:afterAutospacing="1" w:line="240" w:lineRule="auto"/>
        <w:rPr>
          <w:rFonts w:ascii="Times New Roman" w:eastAsia="Times New Roman" w:hAnsi="Times New Roman" w:cs="Times New Roman"/>
          <w:sz w:val="24"/>
          <w:szCs w:val="24"/>
          <w:lang w:val="fr-FR"/>
        </w:rPr>
      </w:pPr>
      <w:r w:rsidRPr="00AD597B">
        <w:rPr>
          <w:rFonts w:ascii="Times New Roman" w:eastAsia="Times New Roman" w:hAnsi="Times New Roman" w:cs="Times New Roman"/>
          <w:sz w:val="24"/>
          <w:szCs w:val="24"/>
          <w:lang w:val="fr-FR"/>
        </w:rPr>
        <w:t xml:space="preserve">Au </w:t>
      </w:r>
      <w:r w:rsidRPr="002A03D2">
        <w:rPr>
          <w:rFonts w:ascii="Times New Roman" w:eastAsia="Times New Roman" w:hAnsi="Times New Roman" w:cs="Times New Roman"/>
          <w:sz w:val="24"/>
          <w:szCs w:val="24"/>
          <w:lang w:val="fr-FR"/>
        </w:rPr>
        <w:t>Cameroun</w:t>
      </w:r>
      <w:r w:rsidRPr="00AD597B">
        <w:rPr>
          <w:rFonts w:ascii="Times New Roman" w:eastAsia="Times New Roman" w:hAnsi="Times New Roman" w:cs="Times New Roman"/>
          <w:sz w:val="24"/>
          <w:szCs w:val="24"/>
          <w:lang w:val="fr-FR"/>
        </w:rPr>
        <w:t xml:space="preserve">, en partenariat avec l'Institut Supérieur en Administration des Affaires Publiques et des Innovations Entrepreneuriales (ISAAPE), plusieurs formations de Master sont proposées. Elles couvrent les domaines du </w:t>
      </w:r>
      <w:r w:rsidRPr="002A03D2">
        <w:rPr>
          <w:rFonts w:ascii="Times New Roman" w:eastAsia="Times New Roman" w:hAnsi="Times New Roman" w:cs="Times New Roman"/>
          <w:sz w:val="24"/>
          <w:szCs w:val="24"/>
          <w:lang w:val="fr-FR"/>
        </w:rPr>
        <w:t>Management Public</w:t>
      </w:r>
      <w:r w:rsidRPr="00AD597B">
        <w:rPr>
          <w:rFonts w:ascii="Times New Roman" w:eastAsia="Times New Roman" w:hAnsi="Times New Roman" w:cs="Times New Roman"/>
          <w:sz w:val="24"/>
          <w:szCs w:val="24"/>
          <w:lang w:val="fr-FR"/>
        </w:rPr>
        <w:t xml:space="preserve">, avec deux parcours spécialisés (Management des Administrations Publiques et Sociétés d'État ; Management des Collectivités Territoriales Décentralisées), du </w:t>
      </w:r>
      <w:r w:rsidRPr="002A03D2">
        <w:rPr>
          <w:rFonts w:ascii="Times New Roman" w:eastAsia="Times New Roman" w:hAnsi="Times New Roman" w:cs="Times New Roman"/>
          <w:sz w:val="24"/>
          <w:szCs w:val="24"/>
          <w:lang w:val="fr-FR"/>
        </w:rPr>
        <w:t>Management Territorial</w:t>
      </w:r>
      <w:r w:rsidRPr="00AD597B">
        <w:rPr>
          <w:rFonts w:ascii="Times New Roman" w:eastAsia="Times New Roman" w:hAnsi="Times New Roman" w:cs="Times New Roman"/>
          <w:sz w:val="24"/>
          <w:szCs w:val="24"/>
          <w:lang w:val="fr-FR"/>
        </w:rPr>
        <w:t>, de l'</w:t>
      </w:r>
      <w:proofErr w:type="spellStart"/>
      <w:r w:rsidRPr="002A03D2">
        <w:rPr>
          <w:rFonts w:ascii="Times New Roman" w:eastAsia="Times New Roman" w:hAnsi="Times New Roman" w:cs="Times New Roman"/>
          <w:sz w:val="24"/>
          <w:szCs w:val="24"/>
          <w:lang w:val="fr-FR"/>
        </w:rPr>
        <w:t>Agri-Business</w:t>
      </w:r>
      <w:proofErr w:type="spellEnd"/>
      <w:r w:rsidRPr="002A03D2">
        <w:rPr>
          <w:rFonts w:ascii="Times New Roman" w:eastAsia="Times New Roman" w:hAnsi="Times New Roman" w:cs="Times New Roman"/>
          <w:sz w:val="24"/>
          <w:szCs w:val="24"/>
          <w:lang w:val="fr-FR"/>
        </w:rPr>
        <w:t xml:space="preserve"> Management</w:t>
      </w:r>
      <w:r w:rsidRPr="00AD597B">
        <w:rPr>
          <w:rFonts w:ascii="Times New Roman" w:eastAsia="Times New Roman" w:hAnsi="Times New Roman" w:cs="Times New Roman"/>
          <w:sz w:val="24"/>
          <w:szCs w:val="24"/>
          <w:lang w:val="fr-FR"/>
        </w:rPr>
        <w:t xml:space="preserve"> ainsi que du </w:t>
      </w:r>
      <w:r w:rsidRPr="002A03D2">
        <w:rPr>
          <w:rFonts w:ascii="Times New Roman" w:eastAsia="Times New Roman" w:hAnsi="Times New Roman" w:cs="Times New Roman"/>
          <w:sz w:val="24"/>
          <w:szCs w:val="24"/>
          <w:lang w:val="fr-FR"/>
        </w:rPr>
        <w:t>Management du Sport</w:t>
      </w:r>
      <w:r w:rsidRPr="00AD597B">
        <w:rPr>
          <w:rFonts w:ascii="Times New Roman" w:eastAsia="Times New Roman" w:hAnsi="Times New Roman" w:cs="Times New Roman"/>
          <w:sz w:val="24"/>
          <w:szCs w:val="24"/>
          <w:lang w:val="fr-FR"/>
        </w:rPr>
        <w:t>, dont l'ouverture est prévue prochainement.</w:t>
      </w:r>
    </w:p>
    <w:p w:rsidR="00AD597B" w:rsidRPr="00AD597B" w:rsidRDefault="00AD597B" w:rsidP="00AD597B">
      <w:pPr>
        <w:spacing w:before="100" w:beforeAutospacing="1" w:after="100" w:afterAutospacing="1" w:line="240" w:lineRule="auto"/>
        <w:rPr>
          <w:rFonts w:ascii="Times New Roman" w:eastAsia="Times New Roman" w:hAnsi="Times New Roman" w:cs="Times New Roman"/>
          <w:sz w:val="24"/>
          <w:szCs w:val="24"/>
          <w:lang w:val="fr-FR"/>
        </w:rPr>
      </w:pPr>
      <w:r w:rsidRPr="00AD597B">
        <w:rPr>
          <w:rFonts w:ascii="Times New Roman" w:eastAsia="Times New Roman" w:hAnsi="Times New Roman" w:cs="Times New Roman"/>
          <w:sz w:val="24"/>
          <w:szCs w:val="24"/>
          <w:lang w:val="fr-FR"/>
        </w:rPr>
        <w:t>Les fiches de présentation qui suivent présentent, pour chacun de ces programmes, leurs objectifs, leurs spécificités pédagogiques et les compétences développées. Elles illustrent la volonté commune du CEDIMES et de ses partenaires de construire une offre de formation internationale de qualité, au service de l'excellence académique, de l'innovation et du développement durable des territoires.</w:t>
      </w:r>
    </w:p>
    <w:p w:rsidR="005A48C2" w:rsidRPr="00AD597B" w:rsidRDefault="005A48C2">
      <w:pPr>
        <w:rPr>
          <w:lang w:val="fr-FR"/>
        </w:rPr>
      </w:pPr>
      <w:bookmarkStart w:id="0" w:name="_GoBack"/>
      <w:bookmarkEnd w:id="0"/>
    </w:p>
    <w:sectPr w:rsidR="005A48C2" w:rsidRPr="00AD59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2DE"/>
    <w:rsid w:val="002A03D2"/>
    <w:rsid w:val="005A48C2"/>
    <w:rsid w:val="006832DE"/>
    <w:rsid w:val="00AD59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A67C34-64C0-43DB-8196-8B32B67C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D59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97B"/>
    <w:rPr>
      <w:rFonts w:ascii="Times New Roman" w:eastAsia="Times New Roman" w:hAnsi="Times New Roman" w:cs="Times New Roman"/>
      <w:b/>
      <w:bCs/>
      <w:kern w:val="36"/>
      <w:sz w:val="48"/>
      <w:szCs w:val="48"/>
    </w:rPr>
  </w:style>
  <w:style w:type="paragraph" w:customStyle="1" w:styleId="isselectedend">
    <w:name w:val="isselectedend"/>
    <w:basedOn w:val="Normal"/>
    <w:rsid w:val="00AD597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D597B"/>
    <w:rPr>
      <w:b/>
      <w:bCs/>
    </w:rPr>
  </w:style>
  <w:style w:type="paragraph" w:styleId="NormalWeb">
    <w:name w:val="Normal (Web)"/>
    <w:basedOn w:val="Normal"/>
    <w:uiPriority w:val="99"/>
    <w:semiHidden/>
    <w:unhideWhenUsed/>
    <w:rsid w:val="00AD59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786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650</Words>
  <Characters>3708</Characters>
  <Application>Microsoft Office Word</Application>
  <DocSecurity>0</DocSecurity>
  <Lines>30</Lines>
  <Paragraphs>8</Paragraphs>
  <ScaleCrop>false</ScaleCrop>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computer</dc:creator>
  <cp:keywords/>
  <dc:description/>
  <cp:lastModifiedBy>max computer</cp:lastModifiedBy>
  <cp:revision>3</cp:revision>
  <dcterms:created xsi:type="dcterms:W3CDTF">2026-07-26T09:56:00Z</dcterms:created>
  <dcterms:modified xsi:type="dcterms:W3CDTF">2026-07-26T10:03:00Z</dcterms:modified>
</cp:coreProperties>
</file>